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38 vom 19. Dezember 2025</w:t>
      </w:r>
    </w:p>
    <w:p>
      <w:r>
        <w:t>VS Kantonsgericht, 2025-12-19, FR</w:t>
      </w:r>
    </w:p>
    <w:p>
      <w:r>
        <w:rPr>
          <w:b/>
        </w:rPr>
        <w:t xml:space="preserve">Quelle: </w:t>
      </w:r>
      <w:r>
        <w:t>https://mcp.opencaselaw.ch/entscheid/vs_gerichte_A1 25 38</w:t>
      </w:r>
    </w:p>
    <w:p>
      <w:r>
        <w:t>FR: VS_GERICHTE A1 25 38 du 19 décembre 2025</w:t>
      </w:r>
    </w:p>
    <w:p>
      <w:r>
        <w:t>IT: VS_GERICHTE A1 25 38 del 19 dicembre 2025</w:t>
      </w:r>
    </w:p>
    <w:p>
      <w:pPr>
        <w:pStyle w:val="Heading2"/>
      </w:pPr>
      <w:r>
        <w:t>Erwägungen</w:t>
      </w:r>
    </w:p>
    <w:p>
      <w:r>
        <w:rPr>
          <w:b/>
        </w:rPr>
        <w:t>E. 1</w:t>
      </w:r>
    </w:p>
    <w:p>
      <w:r>
        <w:t>Le recours est recevable (art. 72, 78 let. a, 80 al. 1 let. b-c, 46 et 48 LPJA). En tant que destinataires de la décision du Conseil d’Etat du 5 février 2025 qui confirme le droit d’accès au dossier reconnu par le Conseil municipal dans sa décision du 7 novembre 2023, les recourants sont particulièrement touchés par ce prononcé cantonal ; ils disposent ainsi d’un intérêt digne de protection à en obtenir le contrôle juridictionnel, de sorte que leur qualité pour recourir est admise (art. 80 al. 1 let. a et 44 al. 1 LPJA).</w:t>
      </w:r>
    </w:p>
    <w:p>
      <w:r>
        <w:rPr>
          <w:b/>
        </w:rPr>
        <w:t>E. 1.2</w:t>
      </w:r>
    </w:p>
    <w:p>
      <w:r>
        <w:t>et A1 21 143 du 19 mai 2022 et les réf. cit.).</w:t>
      </w:r>
    </w:p>
    <w:p>
      <w:r>
        <w:rPr>
          <w:b/>
        </w:rPr>
        <w:t>E. 2</w:t>
      </w:r>
    </w:p>
    <w:p>
      <w:r>
        <w:t>A titre de moyen de preuve, les recourants ont requis l’édition du dossier par le Conseil d’Etat. Le dossier relatif à la présente cause ayant été produit le 2 avril 2025, leur demande est donc satisfaite (art. 80 al. 1 let. d, 56 al. 1et 17 al. 2 LPJA).</w:t>
      </w:r>
    </w:p>
    <w:p>
      <w:r>
        <w:rPr>
          <w:b/>
        </w:rPr>
        <w:t>E. 3</w:t>
      </w:r>
    </w:p>
    <w:p>
      <w:r>
        <w:t>Dans un premier grief, les recourants se plaignent d’une violation de l’aLIPDA et de la procédure qui y était prévue en matière de demande d’accès. Ils se rallient, en effet, à la position du Préposé qui estime que la demande d’accès litigieuse entre dans le champ d’application de l’art. 12 al. 1 aLIPDA. Comme la procédure applicable à de telles demandes n’avait pas été suivie par l’autorité communale, la décision qui en résultait était viciée.</w:t>
      </w:r>
    </w:p>
    <w:p>
      <w:r>
        <w:rPr>
          <w:b/>
        </w:rPr>
        <w:t>E. 3.1.1</w:t>
      </w:r>
    </w:p>
    <w:p>
      <w:r>
        <w:t>A titre liminaire, le Tribunal relève qu’il n’est pas contesté que la situation doit s’apprécier en fonction des dispositions de la LIPDA telles qu’elles étaient en vigueur jusqu’au 31 décembre 2023 (aLIPDA), la légalité d’un acte administratif s’examinant en principe à l’aune du droit prévalant au moment de son prononcé, sous réserve de l’existence de dispositions transitoires ; en d’autres termes, l’autorité de recours applique le droit en vigueur au jour où l’autorité administrative a statué (ATF 147 V 278 consid. 2.1, 144 II 326 consid. 3.1.1 ; ACDP A1 22 162 du 8 août 2023 consid. 5.2.1).</w:t>
      </w:r>
    </w:p>
    <w:p>
      <w:r>
        <w:rPr>
          <w:b/>
        </w:rPr>
        <w:t>E. 3.1.2</w:t>
      </w:r>
    </w:p>
    <w:p>
      <w:r>
        <w:t>Conformément à l’art. 12 al. 1 aLIPDA, toute personne a le droit d'accéder aux documents officiels dans la mesure prévue par l’aLIPDA. L’al. 2 tempère ce principe en prévoyant que l’accès aux documents officiels ayant trait aux procédures judiciaires, juridictionnelles administratives et d’arbitrage pendantes, est régi par les lois spéciales</w:t>
      </w:r>
    </w:p>
    <w:p>
      <w:r>
        <w:t>- 7 - et les codes de procédure. Concernant l’interprétation de cette disposition, la Cour de céans a déjà eu l’occasion de dire qu’elle exclut les documents ayant trait à des procédures pendantes, sans distinguer selon que ces procédures sont juridictionnelles ou non, ce qui concorde avec la version allemande où cette distinction n’apparaît pas (cf. RVJ 2018 p. 46 ss ; Message à l’appui du projet de la LIPDA in Bulletin des séances du Grand Conseil [BSGC], Session ordinaire de juin 2008, p. 602 et 640). L’art. 12 al. 2 aLIPDA vaut donc tant pour les procédures administratives non contentieuses que les procédures administratives contentieuses.</w:t>
      </w:r>
    </w:p>
    <w:p>
      <w:r>
        <w:rPr>
          <w:b/>
        </w:rPr>
        <w:t>E. 3.1.3</w:t>
      </w:r>
    </w:p>
    <w:p>
      <w:r>
        <w:t>La procédure non contentieuse est celle qui mène à la prise d'une décision de première instance. C'est donc la phase qui précède la cristallisation de la situation juridique par une décision formelle. Les parties à la procédure y disposent d'un certain nombre de droits (TANQUEREL / BERNARD, Manuel de droit administratif, 3e éd. 2025, p. 20, no 66), notamment le droit d'être entendu, le droit d'accès au dossier et le droit à la notification d'une décision motivée comportant l'indication des voies et délais de recours (TANQUEREL / BERNARD, op. cit., p. 20, n° 69). Si la procédure contentieuse s’ouvre systématiquement par le dépôt d’un recours, la procédure non contentieuse ne requiert quant à elle pas formellement d’acte introductif d’instance pour être valablement ouverte (MOOR / POLTIER, Droit administratif, Vol. II, 3e éd. 2011, p. 289). Lorsqu’elle est compétente pour intervenir d’office, l’autorité se saisit simplement de l’affaire au moment où elle le décide. Le début de la procédure, alors informel, n’est pas marqué par un acte particulier ou, si l’on veut, l’est par un acte purement interne (ibid.). Par rapport aux intéressés, la procédure a donc virtuellement commencé, mais ne se matérialisera pour eux qu’au moment où, par un acte quelconque l’autorité implique les parties de quelque manière que ce soit, par exemple en leur impartissant un délai pour exercer leur droit d’être entendues (ACDP A1 24 31 du 13 novembre 2024 consid. 7.2). Dès que la procédure est ouverte, soit par l’acte de l’autorité, soit par l’acte de l’administré qui saisit l’autorité, il y a litispendance. Dès lors, l’autorité a, en particulier, l’obligation de statuer. La procédure ouverte doit donc se terminer par le prononcé d’une décision dite finale (MOOR / POLTIER, op. cit., p. 290 et 291). La dénonciation est une procédure non contentieuse par laquelle n'importe quel administré peut attirer l'attention d'une autorité sur une situation de fait ou de droit qui justifierait à son avis une intervention dans l'intérêt public. La dénonciation est possible dans toute matière où l'autorité pourrait intervenir d'office (ATF 133 II 468 consid. 2 ; arrêt du Tribunal fédéral 1C_589/2023 du 22 novembre 2023 consid. 3.2).</w:t>
      </w:r>
    </w:p>
    <w:p>
      <w:r>
        <w:t>- 8 -</w:t>
      </w:r>
    </w:p>
    <w:p>
      <w:r>
        <w:rPr>
          <w:b/>
        </w:rPr>
        <w:t>E. 3.2</w:t>
      </w:r>
    </w:p>
    <w:p>
      <w:r>
        <w:t>En l’espèce, Z _________ a interpellé la commune à deux reprises, les 20 juin 2023 et 7 juillet 2023, pour lui faire part de constructions réalisées par ses voisins qui lui semblaient illégales. Ce faisant, elle a bien dénoncé une situation à l’autorité compétente, étant rappelé que la police des constructions, qui n’est pas une simple faculté mais une obligation, incombe au Conseil municipal pour les projets situés – comme c’est le cas ici – à l'intérieur des zones à bâtir (cf. art. 2 et 54 al. 1 et 3 LC, art. 46 al. 1 OC ; ACDP A1 23 204 du 26 septembre 2024 consid. 10.2.2). Il ressort par ailleurs du dossier que ces deux courriers ne sont pas restés sans effet, puisque l’autorité communale a pris contact avec les constructeurs et a fixé, par courrier du 7 septembre 2023, une vision locale pour le 2 novembre 2023. Ainsi, par la dénonciation de Z _________ s’est ouverte une procédure non contentieuse en matière de police des constructions. Comme elle l’a exposé lors de ses diverses prises de position au dossier, c’est dans ce cadre que la demande d’accès au dossier a été effectuée. Etant donné la date à laquelle cette demande a été déposée, soit le 4 octobre 2023, la procédure non contentieuse était clairement en cours, vu le contenu de la missive du 7 septembre 2023. Rien au dossier ne permet d’ailleurs de conclure que cette procédure serait désormais close. La commune ne l’a en tout cas pas indiqué et le courrier du 8 février 2024 ne mentionne que le carnotzet, de sorte qu’il ne permet pas de retenir que l’ensemble des travaux réalisés ont été validés par l’autorité communale. Compte tenu de cette procédure pendante, l’exception de l’art. 12 al. 2 aLIPDA trouvait bien application, de sorte que la requête d’accès au dossier n’avait pas à être traitée sous l’angle et selon la procédure de l’aLIPDA comme le soutiennent, à tort, les recourants, mais au regard de la LPJA et des principes de la procédure administrative. Partant, le grief est rejeté.</w:t>
      </w:r>
    </w:p>
    <w:p>
      <w:r>
        <w:rPr>
          <w:b/>
        </w:rPr>
        <w:t>E. 4</w:t>
      </w:r>
    </w:p>
    <w:p>
      <w:r>
        <w:t>Dans un deuxième grief, les recourants contestent que Z _________ puisse revêtir la qualité de partie et avoir accès au dossier sur cette base, ce d’autant plus que ni elle, ni l’ancien propriétaire de sa parcelle ne s’étaient opposés au projet de construction en 2011.</w:t>
      </w:r>
    </w:p>
    <w:p>
      <w:r>
        <w:rPr>
          <w:b/>
        </w:rPr>
        <w:t>E. 4.1</w:t>
      </w:r>
    </w:p>
    <w:p>
      <w:r>
        <w:t>Sont, dans la règle, considérées comme parties à la procédure les personnes dont un intérêt juridique ou – par renvoi aux règles sur la qualité pour recourir – un intérêt de simple fait digne de protection est susceptible d'être touché par la décision à prendre (TANQUEREL / BERNARD, op. cit., p. 20, n° 67). C’est la conception reprise à l’art. 6 al. 1 let. a LPJA.</w:t>
      </w:r>
    </w:p>
    <w:p>
      <w:r>
        <w:t>- 9 -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Par conséquent, la seule qualité de plaignant ou de dénonciateur ne donne pas le droit de recourir contre la décision prise à la suite de la dénonciation et ne confère donc pas la qualité de partie dans cette procédure ; pour jouir d'une telle qualité, le dénonciateur doit non seulement se trouver dans un rapport étroit et spécial avec la situation litigieuse, mais aussi pouvoir invoquer un intérêt digne de protection à ce que l'autorité de surveillance intervienne (ATF 139 II 279 consid. 2.3 et 135 II 145 consid. 6.1 ; arrêt du Tribunal fédéral 1C_522/2024 du 20 septembre 2024 consid. 2). Au niveau cantonal, la Cour de céans a déjà eu l’occasion de juger que le traitement d’une plainte ou d’une dénonciation ne débouche sur une décision susceptible d’être revue sur recours administratif (art. 5 et 41 ss LPJA) ou sur recours de droit administratif (art. 5 et 72 ss LPJA) que s’il restreint les droits du dénonciateur (aussi dénommé plaignant) ou aggrave ses obligations dans une mesure dépassant celle qu’il critiquait devant l’autorité de surveillance (cf. p. ex. ACDP A1 18 207 du 11 juin 2019 consid. 1 et A1 16 51 du 12 août 2016 consid. 4). Si ce n’est pas le cas, cet administré n’a pas non plus qualité pour recourir faute d’avoir un intérêt digne de protection (art. 80 al. 1 lit. a et 44 al. 1 lit. a LPJA) à un contrôle juridictionnel de l’issue d’une procédure de ce genre dont le but est moins de préserver des intérêts privés que de sauvegarder des intérêts généraux en garantissant que des autorités s’acquitteront correctement de leurs tâches ou en promouvant une prévention adéquate d’irrégularités qui pourraient survenir dans l’exercice de certaines professions, etc. (arrêt du Tribunal fédéral 1C_589/2023 du 22 novembre 2023 consid. 3.2 ; ACDP A1 24 46 du 10 décembre 2024 consid. 1.2 et A1 22 108 du 14 mars 2023 consid. 2.1.4 et les réf. cit.). La Cour de céans a également déjà jugé que l'intervention d’un voisin en tant que dénonciateur de travaux réalisés illégalement revêt un caractère contraignant pour l'autorité de police des constructions, laquelle doit mener d'office la procédure de contrôle (art. 54 ss LC). La procédure de contrôle doit en principe aboutir, si la dénonciation est fondée, à une décision de police des constructions, contre laquelle le voisin peut, le cas échéant, recourir devant le Conseil d'Etat en soutenant par exemple que les mesures que l'autorité a décidées sont insuffisantes (ACDP A1 19 102 du 6 mai 2020 consid. 1.2), le voisin pouvant également opter pour la voie de la plainte, en prenant dans ce cas le risque de ne pas pouvoir recourir si cette plainte reste sans effet (art. 153 LCo ; art. 54 al. 2 LC et art. 48 OC ; ACDP A1 16 51 précité consid. 2 et 3). Hormis dans</w:t>
      </w:r>
    </w:p>
    <w:p>
      <w:r>
        <w:t>- 10 - ce cas, s’il allègue être directement touché par les irrégularités commises par le constructeur, le voisin a un statut de dénonciateur « qualifié » et a droit à ce que l’autorité compétente pourvoie au rétablissement d’une situation conforme au droit ou enjoigne au propriétaire de déposer une demande de régularisation (ACDP A1 24 46 précité consid.</w:t>
      </w:r>
    </w:p>
    <w:p>
      <w:r>
        <w:rPr>
          <w:b/>
        </w:rPr>
        <w:t>E. 4.2</w:t>
      </w:r>
    </w:p>
    <w:p>
      <w:r>
        <w:t>En l’occurrence, dans le cadre de la procédure de police des constructions ouverte à la suite de la dénonciation de Z _________, cette dernière ne revêt pas seulement la qualité de dénonciatrice. Elle est également voisine directe, puisque la parcelle no xxx2 dont elle est propriétaire jouxte la parcelle no xxx sur laquelle ont notamment été réalisées les constructions qu’elle a dénoncées. Dans cette configuration, sa dénonciation revêt un caractère contraignant pour l'autorité de police des constructions dans le sens que cette dernière ne peut pas se contenter de l’ignorer. Elle se doit de mener la procédure de contrôle et de vérifier si les constructions litigieuses sont ou non conformes aux autorisations délivrées. Par conséquent, dans le cadre de la procédure de police des constructions relative aux travaux réalisés par les recourants, il est manifeste que Z _________ dispose du statut de dénonciatrice « qualifiée » (cf. ACDP A1 24 46 précité consid. 1.3 et A1 21 143 consid. 3.2). Elle a donc le droit d’obtenir une décision et, le cas échéant, de recourir pour déni de justice en cas d’absence de décision ou de recourir sur le fond si elle estime que les mesures que l'autorité communale a décidées sont insuffisantes. Pour pouvoir exercer ces droits utilement, elle a, a fortiori, le droit de consulter le dossier (cf. art. 25 LPJA et 29 al. 2 Cst.). Le fait qu’elle n’ait pas fait opposition au projet de construction en 2011 n’y change rien, car ce n’est pas l’autorisation de construire initiale qui est remise en question dans le cadre de la procédure de police des constructions, mais son respect. Partant, comme l’a retenu le Conseil d’Etat, la consultation du dossier de police des constructions doit être autorisée sur la base de la LPJA et des principes de procédure administrative. Le grief des recourants est donc infondé.</w:t>
      </w:r>
    </w:p>
    <w:p>
      <w:r>
        <w:t>- 11 -</w:t>
      </w:r>
    </w:p>
    <w:p>
      <w:r>
        <w:rPr>
          <w:b/>
        </w:rPr>
        <w:t>E. 5.1</w:t>
      </w:r>
    </w:p>
    <w:p>
      <w:r>
        <w:t>Attendu ce qui précède, le recours est rejeté (art. 80 al. 1 let. e et 60 al. 1 LPJA).</w:t>
      </w:r>
    </w:p>
    <w:p>
      <w:r>
        <w:rPr>
          <w:b/>
        </w:rPr>
        <w:t>E. 5.2</w:t>
      </w:r>
    </w:p>
    <w:p>
      <w:r>
        <w:t>Vu l’issue du litige, les frais de la cause sont mis à la charge des recourants (art. 89 al. 1 LPJA) qui n’ont pas droit à des dépens (art. 91 al. 1 LPJA a contrario). Sur le vu des principes de la couverture des frais et de l’équivalence des prestations et compte tenu des critères d’appréciation et des limites des art. 13 al. 1 et 25 LTar, l’émolument de justice est fixé à 1500 francs.</w:t>
      </w:r>
    </w:p>
    <w:p>
      <w:r>
        <w:rPr>
          <w:b/>
        </w:rPr>
        <w:t>E. 5.3</w:t>
      </w:r>
    </w:p>
    <w:p>
      <w:r>
        <w:t>Dès lors qu’elle a pris une conclusion en ce sens et qu’elle obtient gain de cause, Z _________ a droit à des dépens à la charge des recourants (art. 91 al. 1 LPJA). Le montant de cette indemnité de dépens est fixé à 1100 fr. (débours et TVA inclus). Il tient compte du travail effectué par le mandataire de cette partie, qui a consisté principalement en la rédaction de la détermination du 28 avril 2025 de deux pages (art. 4, 27 et 39 LTar). Quant à la commune, elle n’a pas requis de dépens et n’avait de toute manière pas invoqué de circonstances particulières justifiant de déroger à la règle refusant les dépens aux autorités et organismes chargés de tâches de droit public qui obtiennent gain de cause (art. 91 al. 3 LPJA ; ACDP A1 24 99 du 8 avril 2025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